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400"/>
        <w:jc w:val="center"/>
      </w:pPr>
      <w:r>
        <w:rPr>
          <w:rFonts w:ascii="Arial" w:cs="Arial" w:eastAsia="Arial" w:hAnsi="Arial"/>
          <w:b/>
          <w:bCs/>
          <w:color w:val="2E6DB4"/>
          <w:sz w:val="40"/>
          <w:szCs w:val="40"/>
        </w:rPr>
        <w:t xml:space="preserve">🎓  BIRKOD AKADEMİYA</w:t>
      </w:r>
    </w:p>
    <w:p>
      <w:pPr>
        <w:pBdr>
          <w:bottom w:val="single" w:color="2E6DB4" w:sz="6" w:space="1"/>
        </w:pBdr>
        <w:spacing w:after="60" w:before="0"/>
        <w:jc w:val="center"/>
      </w:pPr>
      <w:r>
        <w:rPr>
          <w:sz w:val="20"/>
          <w:szCs w:val="20"/>
        </w:rPr>
        <w:t xml:space="preserve"/>
      </w:r>
    </w:p>
    <w:p>
      <w:pPr>
        <w:spacing w:after="160" w:before="280"/>
        <w:jc w:val="center"/>
      </w:pPr>
      <w:r>
        <w:rPr>
          <w:rFonts w:ascii="Arial" w:cs="Arial" w:eastAsia="Arial" w:hAnsi="Arial"/>
          <w:b/>
          <w:bCs/>
          <w:color w:val="1A3C6E"/>
          <w:sz w:val="52"/>
          <w:szCs w:val="52"/>
        </w:rPr>
        <w:t xml:space="preserve">KİBERTƏHLÜKƏSİZLİK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1A3C6E"/>
          <w:sz w:val="52"/>
          <w:szCs w:val="52"/>
        </w:rPr>
        <w:t xml:space="preserve">TƏQAÜD PROQRAMI</w:t>
      </w:r>
    </w:p>
    <w:p>
      <w:pPr>
        <w:pBdr>
          <w:bottom w:val="single" w:color="2E6DB4" w:sz="8" w:space="1"/>
        </w:pBdr>
        <w:spacing w:after="60" w:before="60"/>
        <w:jc w:val="center"/>
      </w:pPr>
      <w:r>
        <w:rPr>
          <w:sz w:val="24"/>
          <w:szCs w:val="24"/>
        </w:rPr>
        <w:t xml:space="preserve"/>
      </w:r>
    </w:p>
    <w:p>
      <w:pPr>
        <w:spacing w:after="60" w:before="120"/>
        <w:jc w:val="center"/>
      </w:pPr>
      <w:r>
        <w:rPr>
          <w:rFonts w:ascii="Arial" w:cs="Arial" w:eastAsia="Arial" w:hAnsi="Arial"/>
          <w:b/>
          <w:bCs/>
          <w:color w:val="2E6DB4"/>
          <w:spacing w:val="200"/>
          <w:sz w:val="32"/>
          <w:szCs w:val="32"/>
        </w:rPr>
        <w:t xml:space="preserve">S Y L L A B U S</w:t>
      </w:r>
    </w:p>
    <w:p>
      <w:pPr>
        <w:spacing w:after="80" w:before="20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2026-cı tədris ili</w:t>
      </w:r>
    </w:p>
    <w:p>
      <w:pPr>
        <w:spacing w:after="160" w:before="300"/>
      </w:pP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260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F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22"/>
                <w:szCs w:val="22"/>
              </w:rPr>
              <w:t xml:space="preserve">Proqram Adı</w:t>
            </w:r>
          </w:p>
        </w:tc>
        <w:tc>
          <w:tcPr>
            <w:tcW w:type="dxa" w:w="6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Kibertəhlükəsizlik Təqaüd Proqramı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22"/>
                <w:szCs w:val="22"/>
              </w:rPr>
              <w:t xml:space="preserve">Proqramın Tipi</w:t>
            </w:r>
          </w:p>
        </w:tc>
        <w:tc>
          <w:tcPr>
            <w:tcW w:type="dxa" w:w="6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Tam Dövlət Maliyyəli Təqaüd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F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22"/>
                <w:szCs w:val="22"/>
              </w:rPr>
              <w:t xml:space="preserve">Ümumi Müddət</w:t>
            </w:r>
          </w:p>
        </w:tc>
        <w:tc>
          <w:tcPr>
            <w:tcW w:type="dxa" w:w="6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27 həftə (6 ay)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22"/>
                <w:szCs w:val="22"/>
              </w:rPr>
              <w:t xml:space="preserve">Ümumi Saat</w:t>
            </w:r>
          </w:p>
        </w:tc>
        <w:tc>
          <w:tcPr>
            <w:tcW w:type="dxa" w:w="6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216 akademik saat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F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22"/>
                <w:szCs w:val="22"/>
              </w:rPr>
              <w:t xml:space="preserve">Dil</w:t>
            </w:r>
          </w:p>
        </w:tc>
        <w:tc>
          <w:tcPr>
            <w:tcW w:type="dxa" w:w="6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Azərbaycan dili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C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3C6E"/>
                <w:sz w:val="22"/>
                <w:szCs w:val="22"/>
              </w:rPr>
              <w:t xml:space="preserve">Sertifikatlar</w:t>
            </w:r>
          </w:p>
        </w:tc>
        <w:tc>
          <w:tcPr>
            <w:tcW w:type="dxa" w:w="6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CompTIA A+, Network+, Security+, Linux+, AWS, Azure</w:t>
            </w:r>
          </w:p>
        </w:tc>
      </w:tr>
    </w:tbl>
    <w:p>
      <w:pPr>
        <w:spacing w:after="160" w:before="4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Proqramın Məqsədləri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Tələbələrə kibertəhlükəsizlik sahəsində peşəkar biliklər vermək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IT infrastrukturunun qurulması və idarəsi bacarıqlarını inkişaf etdirmək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Şəbəkə, server, bulud və DevOps texnologiyalarında praktiki təcrübə qazandırmaq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Beynəlxalq sertifikatlar üçün hazırlıq təmin etmək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Tələbələri IT sənayesinin real tələblərinə cavab verən mütəxəssislər kimi yetişdirmək</w:t>
      </w:r>
    </w:p>
    <w:p>
      <w:pPr>
        <w:spacing w:after="1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Modulların Ümumi Baxışı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5260"/>
        <w:gridCol w:w="2000"/>
        <w:gridCol w:w="1400"/>
      </w:tblGrid>
      <w:tr>
        <w:tc>
          <w:tcPr>
            <w:tcW w:type="dxa" w:w="6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№</w:t>
            </w:r>
          </w:p>
        </w:tc>
        <w:tc>
          <w:tcPr>
            <w:tcW w:type="dxa" w:w="52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Modul Adı</w:t>
            </w:r>
          </w:p>
        </w:tc>
        <w:tc>
          <w:tcPr>
            <w:tcW w:type="dxa" w:w="20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Müddət</w:t>
            </w:r>
          </w:p>
        </w:tc>
        <w:tc>
          <w:tcPr>
            <w:tcW w:type="dxa" w:w="14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Saat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IT Essentials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 həftə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32 saat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Network (Şəbəkə)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 həftə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40 saat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Windows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 həftə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32 saat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Linux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 həftə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40 saat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DevOps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 həftə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40 saat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Cloud (Bulud Texnologiyaları)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 həftə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32 saat</w:t>
            </w:r>
          </w:p>
        </w:tc>
      </w:tr>
      <w:tr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ÜMUMI CƏM: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27 həftə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3C6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216 saat</w:t>
            </w:r>
          </w:p>
        </w:tc>
      </w:tr>
    </w:tbl>
    <w:p>
      <w:pPr>
        <w:spacing w:after="100" w:before="4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Modul 1: IT Essentials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E6DB4"/>
          <w:sz w:val="22"/>
          <w:szCs w:val="22"/>
        </w:rPr>
        <w:t xml:space="preserve">Müddət: 4 həftə | 32 saat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Bu modul kompüter texnologiyalarının əsaslarını əhatə edir. Tələbələr hardware, software və əməliyyat sistemlərinin əsas prinsiplərini öyrənəcəklər.</w:t>
      </w:r>
    </w:p>
    <w:p>
      <w:pPr>
        <w:spacing w:after="8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6DB4"/>
          <w:sz w:val="26"/>
          <w:szCs w:val="26"/>
        </w:rPr>
        <w:t xml:space="preserve">Həftəlik Cədvəl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5260"/>
        <w:gridCol w:w="900"/>
      </w:tblGrid>
      <w:tr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Həftə</w:t>
            </w:r>
          </w:p>
        </w:tc>
        <w:tc>
          <w:tcPr>
            <w:tcW w:type="dxa" w:w="22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Mövzu</w:t>
            </w:r>
          </w:p>
        </w:tc>
        <w:tc>
          <w:tcPr>
            <w:tcW w:type="dxa" w:w="52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 Mövzular</w:t>
            </w:r>
          </w:p>
        </w:tc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Saat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Hardware Əsasları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Kompüter komponentləri, CPU, RAM, HDD/SSD, anakart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Software &amp; OS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Əməliyyat sistemləri, proqram növləri, lisenziyalar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Troubleshooting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Xəta aşkarlama metodları, diagnostika alətləri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Praktikum &amp; Sertifikat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CompTIA A+ hazırlıq, lab işləri, qiymətləndirmə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</w:tbl>
    <w:p>
      <w:pPr>
        <w:spacing w:after="1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Modul 2: Network (Şəbəkə)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E6DB4"/>
          <w:sz w:val="22"/>
          <w:szCs w:val="22"/>
        </w:rPr>
        <w:t xml:space="preserve">Müddət: 5 həftə | 40 saat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Şəbəkə protokolları, arxitekturası və təhlükəsizlik prinsiplərini əhatə edən bu modul CompTIA Network+ sertifikatına hazırlıq üçün nəzərdə tutulmuşdur.</w:t>
      </w:r>
    </w:p>
    <w:p>
      <w:pPr>
        <w:spacing w:after="8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6DB4"/>
          <w:sz w:val="26"/>
          <w:szCs w:val="26"/>
        </w:rPr>
        <w:t xml:space="preserve">Həftəlik Cədvəl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5260"/>
        <w:gridCol w:w="900"/>
      </w:tblGrid>
      <w:tr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Həftə</w:t>
            </w:r>
          </w:p>
        </w:tc>
        <w:tc>
          <w:tcPr>
            <w:tcW w:type="dxa" w:w="22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Mövzu</w:t>
            </w:r>
          </w:p>
        </w:tc>
        <w:tc>
          <w:tcPr>
            <w:tcW w:type="dxa" w:w="52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 Mövzular</w:t>
            </w:r>
          </w:p>
        </w:tc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Saat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Şəbəkə Əsasları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OSI modeli, TCP/IP, IP ünvanlaması, alt şəbəkələr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Şəbəkə Avadanlıqları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Router, switch, firewall, AP konfiqurasiyası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Protokollar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DNS, DHCP, HTTP/S, FTP, SSH, VPN protokolları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Wireless &amp; Cloud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Wi-Fi standartları, bulud şəbəkə infrastrukturu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Şəbəkə Təhlükəsizliyi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Firewall qaydaları, IDS/IPS, NAC, şəbəkə monitorinqi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</w:tbl>
    <w:p>
      <w:pPr>
        <w:spacing w:after="1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Modul 3: Windows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E6DB4"/>
          <w:sz w:val="22"/>
          <w:szCs w:val="22"/>
        </w:rPr>
        <w:t xml:space="preserve">Müddət: 4 həftə | 32 saat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Windows əməliyyat sisteminin idarəsi, Active Directory, qrup siyasəti və təhlükəsizlik konfiqurasiyaları üzrə bilik və bacarıqlar.</w:t>
      </w:r>
    </w:p>
    <w:p>
      <w:pPr>
        <w:spacing w:after="8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6DB4"/>
          <w:sz w:val="26"/>
          <w:szCs w:val="26"/>
        </w:rPr>
        <w:t xml:space="preserve">Həftəlik Cədvəl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5260"/>
        <w:gridCol w:w="900"/>
      </w:tblGrid>
      <w:tr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Həftə</w:t>
            </w:r>
          </w:p>
        </w:tc>
        <w:tc>
          <w:tcPr>
            <w:tcW w:type="dxa" w:w="22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Mövzu</w:t>
            </w:r>
          </w:p>
        </w:tc>
        <w:tc>
          <w:tcPr>
            <w:tcW w:type="dxa" w:w="52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 Mövzular</w:t>
            </w:r>
          </w:p>
        </w:tc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Saat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Windows İdarəsi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Windows Server, reyestr, xidmətlər, Task Manager, PowerShell giriş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Active Directory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 DS, istifadəçi/qrup idarəsi, OU strukturu, LDAP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Qrup Siyasəti (GPO)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GPO yaratma, tətbiq etmə, təhlükəsizlik siyasətləri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Windows Təhlükəsizliyi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Defender, BitLocker, audit siyasəti, Windows Firewall, log analizi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</w:tbl>
    <w:p>
      <w:pPr>
        <w:spacing w:after="1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Modul 4: Linux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E6DB4"/>
          <w:sz w:val="22"/>
          <w:szCs w:val="22"/>
        </w:rPr>
        <w:t xml:space="preserve">Müddət: 5 həftə | 40 saat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Linux əməliyyat sisteminin əsasları, komanda xətti idarəsi, sistem administrasiyası və kibertəhlükəsizlik üçün Linux istifadəsi.</w:t>
      </w:r>
    </w:p>
    <w:p>
      <w:pPr>
        <w:spacing w:after="8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6DB4"/>
          <w:sz w:val="26"/>
          <w:szCs w:val="26"/>
        </w:rPr>
        <w:t xml:space="preserve">Həftəlik Cədvəl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5260"/>
        <w:gridCol w:w="900"/>
      </w:tblGrid>
      <w:tr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Həftə</w:t>
            </w:r>
          </w:p>
        </w:tc>
        <w:tc>
          <w:tcPr>
            <w:tcW w:type="dxa" w:w="22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Mövzu</w:t>
            </w:r>
          </w:p>
        </w:tc>
        <w:tc>
          <w:tcPr>
            <w:tcW w:type="dxa" w:w="52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 Mövzular</w:t>
            </w:r>
          </w:p>
        </w:tc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Saat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Linux Əsasları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Linux tarixi, dağıtımlar, quraşdırma, fayl sistemi strukturu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Komanda Xətti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Bash komandalar, fayl idarəsi, icazələr, pipes, redirection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Sistem İdarəsi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Proses idarəsi, paket menecerlər (apt/yum), cron jobs, systemd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Şəbəkə &amp; Xidmətlər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SSH, iptables, Nginx/Apache, Samba, NFS konfiqurasiyası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Linux Təhlükəsizliyi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SELinux/AppArmor, auditd, log analizi, hardening, Bash scripting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</w:tbl>
    <w:p>
      <w:pPr>
        <w:spacing w:after="1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Modul 5: DevOps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E6DB4"/>
          <w:sz w:val="22"/>
          <w:szCs w:val="22"/>
        </w:rPr>
        <w:t xml:space="preserve">Müddət: 5 həftə | 40 saat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DevOps metodologiyaları, konteyner texnologiyaları, CI/CD prosesləri və infrastrukturun kod kimi idarəsi üzrə praktiki biliklər.</w:t>
      </w:r>
    </w:p>
    <w:p>
      <w:pPr>
        <w:spacing w:after="8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6DB4"/>
          <w:sz w:val="26"/>
          <w:szCs w:val="26"/>
        </w:rPr>
        <w:t xml:space="preserve">Həftəlik Cədvəl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5260"/>
        <w:gridCol w:w="900"/>
      </w:tblGrid>
      <w:tr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Həftə</w:t>
            </w:r>
          </w:p>
        </w:tc>
        <w:tc>
          <w:tcPr>
            <w:tcW w:type="dxa" w:w="22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Mövzu</w:t>
            </w:r>
          </w:p>
        </w:tc>
        <w:tc>
          <w:tcPr>
            <w:tcW w:type="dxa" w:w="52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 Mövzular</w:t>
            </w:r>
          </w:p>
        </w:tc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Saat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DevOps Prinsipləri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DevOps mədəniyyəti, Agile/Scrum, Git versiya nəzarəti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Konteynerizasiya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Docker, image yaratma, Docker Compose, konteyner şəbəkəsi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Kubernetes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K8s arxitekturası, Pod/Deployment/Service, Helm charts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CI/CD Pipeline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Jenkins, GitHub Actions, GitLab CI, avtomatik testlər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5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IaC &amp; Monitorinq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Terraform, Ansible, Prometheus, Grafana, ELK Stack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</w:tbl>
    <w:p>
      <w:pPr>
        <w:spacing w:after="1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Modul 6: Cloud (Bulud Texnologiyaları)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color w:val="2E6DB4"/>
          <w:sz w:val="22"/>
          <w:szCs w:val="22"/>
        </w:rPr>
        <w:t xml:space="preserve">Müddət: 4 həftə | 32 saat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AWS, Azure və GCP platformaları üzərində bulud infrastrukturunun qurulması, idarəsi və bulud təhlükəsizliyi prinsipləri.</w:t>
      </w:r>
    </w:p>
    <w:p>
      <w:pPr>
        <w:spacing w:after="80" w:before="12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2E6DB4"/>
          <w:sz w:val="26"/>
          <w:szCs w:val="26"/>
        </w:rPr>
        <w:t xml:space="preserve">Həftəlik Cədvəl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0"/>
        <w:gridCol w:w="2200"/>
        <w:gridCol w:w="5260"/>
        <w:gridCol w:w="900"/>
      </w:tblGrid>
      <w:tr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Həftə</w:t>
            </w:r>
          </w:p>
        </w:tc>
        <w:tc>
          <w:tcPr>
            <w:tcW w:type="dxa" w:w="22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Mövzu</w:t>
            </w:r>
          </w:p>
        </w:tc>
        <w:tc>
          <w:tcPr>
            <w:tcW w:type="dxa" w:w="52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Alt Mövzular</w:t>
            </w:r>
          </w:p>
        </w:tc>
        <w:tc>
          <w:tcPr>
            <w:tcW w:type="dxa" w:w="9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Saat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Bulud Əsasları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IaaS/PaaS/SaaS modellər, bulud miqrasiyası, qiymətləndirmə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AWS Əsasları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EC2, S3, VPC, IAM, RDS, Lambda, CloudWatch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3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Azure &amp; GCP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Azure VM, Azure AD, GCP Compute Engine, hybrid cloud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  <w:tr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4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Bulud Təhlükəsizliyi</w:t>
            </w:r>
          </w:p>
        </w:tc>
        <w:tc>
          <w:tcPr>
            <w:tcW w:type="dxa" w:w="52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Shared responsibility, CSPM, bulud audit, şifrələmə, CIS benchmark</w:t>
            </w:r>
          </w:p>
        </w:tc>
        <w:tc>
          <w:tcPr>
            <w:tcW w:type="dxa" w:w="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8s</w:t>
            </w:r>
          </w:p>
        </w:tc>
      </w:tr>
    </w:tbl>
    <w:p>
      <w:pPr>
        <w:spacing w:after="100" w:before="2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Qiymətləndirmə Sistemi</w:t>
      </w:r>
    </w:p>
    <w:tbl>
      <w:tblPr>
        <w:tblW w:type="dxa" w:w="92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200"/>
        <w:gridCol w:w="5060"/>
      </w:tblGrid>
      <w:tr>
        <w:tc>
          <w:tcPr>
            <w:tcW w:type="dxa" w:w="30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Qiymətləndirmə Növü</w:t>
            </w:r>
          </w:p>
        </w:tc>
        <w:tc>
          <w:tcPr>
            <w:tcW w:type="dxa" w:w="120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Çəkisi</w:t>
            </w:r>
          </w:p>
        </w:tc>
        <w:tc>
          <w:tcPr>
            <w:tcW w:type="dxa" w:w="5060"/>
            <w:tcBorders>
              <w:top w:val="single" w:color="1A3C6E" w:sz="1"/>
              <w:left w:val="single" w:color="1A3C6E" w:sz="1"/>
              <w:bottom w:val="single" w:color="1A3C6E" w:sz="1"/>
              <w:right w:val="single" w:color="1A3C6E" w:sz="1"/>
            </w:tcBorders>
            <w:shd w:fill="1A3C6E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Açıqlama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Ev tapşırıqları &amp; Lab işləri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30%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Hər modul üzrə həftəlik praktiki tapşırıqlar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Ara imtahanlar (Midterm)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25%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Hər modulun sonunda yazılı/praktiki sınaq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Layihə işi (Capstone)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25%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4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Real ssenari üzərindən qrup/fərdi layihə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Final İmtahanı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20%</w:t>
            </w:r>
          </w:p>
        </w:tc>
        <w:tc>
          <w:tcPr>
            <w:tcW w:type="dxa" w:w="5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Bütün modulları əhatə edən yekun imtahan</w:t>
            </w:r>
          </w:p>
        </w:tc>
      </w:tr>
    </w:tbl>
    <w:p>
      <w:pPr>
        <w:spacing w:after="100" w:before="300"/>
      </w:pP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A3C6E"/>
          <w:sz w:val="30"/>
          <w:szCs w:val="30"/>
        </w:rPr>
        <w:t xml:space="preserve">Tələblər &amp; Qaydalar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Proqrama qoşulmaq üçün minimum 18 yaş tələb olunur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Tələbə dərslərin ən azı 80%-nə iştirak etməlidir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Hər modul üçün minimum keçid balı 60% təşkil edir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Bütün lab işləri müddətlərə uyğun təhvil verilməlidir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Akademik dürüstlük qaydaları ciddi şəkildə tətbiq olunur — plagiat qəbul edilmir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Proqramı uğurla bitirən tələbələrə Kibertəhlükəsizlik Sertifikatı verilir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6DB4" w:sz="4" w:space="4"/>
      </w:pBd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Kibertəhlükəsizlik Təqaüd Proqramı  •  </w:t>
    </w:r>
    <w:r>
      <w:rPr>
        <w:rFonts w:ascii="Arial" w:cs="Arial" w:eastAsia="Arial" w:hAnsi="Arial"/>
        <w:color w:val="888888"/>
        <w:sz w:val="18"/>
        <w:szCs w:val="18"/>
      </w:rPr>
      <w:t xml:space="preserve">Səhifə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720" w:hanging="360"/>
      </w:pPr>
      <w:rPr>
        <w:color w:val="2E6DB4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2E6DB4" w:sz="4" w:space="1"/>
      </w:pBdr>
      <w:spacing w:after="160" w:before="320"/>
      <w:outlineLvl w:val="0"/>
    </w:pPr>
    <w:rPr>
      <w:rFonts w:ascii="Arial" w:cs="Arial" w:eastAsia="Arial" w:hAnsi="Arial"/>
      <w:b/>
      <w:bCs/>
      <w:color w:val="1A3C6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6DB4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2026-04-29T18:05:53.693Z</dcterms:created>
  <dcterms:modified xsi:type="dcterms:W3CDTF">2026-04-29T18:05:53.694Z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